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Kubernetes, Terraform, Go, and Python. Expertise in platform infrastructure, automation, and observability. Proven record of improving system performance and reliability in remote-first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the </w:t>
      </w:r>
      <w:r>
        <w:rPr>
          <w:rFonts w:asciiTheme="minorHAnsi" w:hAnsiTheme="minorHAnsi" w:cstheme="majorHAnsi"/>
          <w:b/>
          <w:bCs/>
          <w:lang w:val="en-US"/>
        </w:rPr>
        <w:t xml:space="preserve">Platform InfraCore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squad, focusing on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orchestration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manage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for enhanced developer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provisioning of cloud resources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 </w:t>
      </w:r>
      <w:r>
        <w:rPr>
          <w:rFonts w:asciiTheme="minorHAnsi" w:hAnsiTheme="minorHAnsi" w:cstheme="majorHAnsi"/>
          <w:b/>
          <w:bCs/>
          <w:lang w:val="en-US"/>
        </w:rPr>
        <w:t xml:space="preserve">Crossplane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compositions for Kubernetes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and observability practices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reliability and rapid incident response.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enforce coding standards, enhancing overall code quality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 managing production services and resolving critical issues collaboratively with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automation tools that improve development workflows, reducing deployment time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Grafana Cloud application teams to identify needs and align infrastructure capabilities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lifecycle management of cloud networking components for enhanced security and performance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AI-assisted development tools, streamlining code prototyping and testing processes across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infrastructure tools for continuous integration/deployment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deploying applications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adhering to best practices in observability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the automation of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cluster resource management and configuration as code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 of application performance, leading to a 30% increase in detection of anomalies.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tasks, contributing to the improvement of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for microservices running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faster delivery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internal teams, enhancing learning and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optimize application performance through infrastructure tooling.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monitoring solution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Loki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environment-wide insights and alerts.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scripts for internal applications using </w:t>
      </w:r>
      <w:r>
        <w:rPr>
          <w:rFonts w:asciiTheme="minorHAnsi" w:eastAsia="Times New Roman" w:hAnsiTheme="minorHAnsi" w:cs="Times New Roman"/>
          <w:b/>
          <w:bCs/>
          <w:lang w:val="en-US"/>
        </w:rPr>
        <w:t xml:space="preserve">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release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frameworks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system requirements, ensuring application compatibility with cloud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production systems and troubleshooting issues, achieving a 99.9% uptime across all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Terraform,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Grafana, Loki, Mimir, Tempo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Crossplane, Git, Docker, Jsonnet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CI/CD,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