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specializing in Python, FastAPI, Kafka, and Postgres for AI/ML products. Proven expertise in scalable architecture and observability in GenAI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scalable backend architecture for GenAI applications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over 1000 concurrent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plan and execute product roadmaps focusing on observability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technical design reviews and established coding standards to uphold code quality during peer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and designers to align engineering efforts with product vision and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such as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software reliability and performance efficiencies.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and presented during tech talks, fostering a culture of continuous learning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facilitating their professional growth and improving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streamlining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observability metrics and logging frameworks to improve application monitoring and incident response.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design and architecture discussions to advocate for best practices in system design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recruiting efforts by evaluating engineering candidates and providing feedback on technical competencies.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Go, SQL,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Pandas, NumPy, PyTorch, TensorFlow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MongoDB, Cassandra, ClickHouse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Messaging &amp; Streaming</w:t>
      </w:r>
      <w:r>
        <w:rPr>
          <w:rFonts w:asciiTheme="minorHAnsi" w:hAnsiTheme="minorHAnsi" w:cstheme="majorHAnsi"/>
          <w:lang w:val="en-US"/>
        </w:rPr>
        <w:t xml:space="preserve">: RabbitMQ, Kafka, Pub/Sub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Unit Testing,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