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TypeScript, Angular, and modern development practices. Proven track record in architecting and developing high-performance applications, optimizing frontend performance, and fostering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development of the </w:t>
      </w:r>
      <w:r>
        <w:rPr>
          <w:rFonts w:asciiTheme="minorHAnsi" w:hAnsiTheme="minorHAnsi" w:cstheme="majorHAnsi"/>
          <w:b/>
          <w:bCs/>
          <w:lang w:val="en-US"/>
        </w:rPr>
        <w:t xml:space="preserve">Risk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solutions while following best practices in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a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strategy to ensure code quality and reliability,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create wireframes and functional prototypes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developers, fostering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profiling and diagnosing issues in the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for deployment automation and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designs in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aligning with UX/UI specifications to improve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design reviews, ensuring alignment with corporate standards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backend teams to enhance `API`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scaling frontend components while decreasing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knowledge-sharing sessions to enhance team skills in modern frontend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code quality—ensured highest coding standards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product requirements and convert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 codebases, achieving a 25% improvement in loading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bugs at 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modern web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users and stakeholders to gather feedback and iteratively improve application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and service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enhance test coverage and application reliability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 based on ticketing system feedback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sprints, contributing to sprint planning and retrospective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needs through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feature delivery speed due to optimized development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Kotlin,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Webpack,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Redis, Neo4j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Cypress, Jasmine, Karma, Spectator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Slack, Jira, Confluence, G Suite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