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reliable applications. Expert in Electron, React, TypeScript, and Node.js, with a focus on user-centric design and effective integration of Python tools.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features for </w:t>
      </w:r>
      <w:r>
        <w:rPr>
          <w:rFonts w:asciiTheme="minorHAnsi" w:hAnsiTheme="minorHAnsi" w:cstheme="majorHAnsi"/>
          <w:b/>
          <w:bCs/>
          <w:lang w:val="en-US"/>
        </w:rPr>
        <w:t xml:space="preserve">Electron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desktop application focusing on Windows, macOS, and Linux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involving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app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complex issues, analyzing root causes, collaborating on solution implementation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including Conda into the application, enhancing the Python ecosystem.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user needs into product features, improving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development and deployment processes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pipelines, increasing the efficiency of shipping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participated in code reviews, contributing to improved code quality and team knowledge.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Strengthened integrations with partner tools to expand desktop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performance testing and optimization, enhancing end-user experience.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various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guiding them in best practices for building responsive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KendoReact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create user-friendly interfaces based on direct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extended existing applications,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back-end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feature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sessions, providing input on technical feasibility and time estimates.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optimize application integration when needed.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tools, reducing release cycle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application features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client-side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compliance with accessibility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support application requirements and ensure project alignment.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applications, performing updates and integrations while minimizing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code reviews, fostering a culture of continuous improvement in coding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performance improvement in existing applications through refactoring and optimization. Described where appropriate.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CSS, SASS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Electron, React, Express, Node.js, KendoReact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CI/CD, electron-store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Mongodb, PostgreSQL,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AWS, Azure, DevOps practices, Containerization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