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applications using React, Node.js, REST APIs, and GraphQL. Expertise in CI/CD practices, performance optimization, and agile development methodologies. Committed to enhancing user experiences through robust backend solutions and modern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and deployment of new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ensuring smooth integration with existing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robust, secure APIs to support </w:t>
      </w:r>
      <w:r>
        <w:rPr>
          <w:rFonts w:asciiTheme="minorHAnsi" w:hAnsiTheme="minorHAnsi" w:cstheme="majorHAnsi"/>
          <w:b/>
          <w:bCs/>
          <w:lang w:val="en-US"/>
        </w:rPr>
        <w:t xml:space="preserve">eCommerce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while optimizing for speed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high code quality standards and collaborate with teams on system design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coding and technical documentation for internal and external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resolve production issues, applying solutions that improve overall application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break down business requirements into actionable development tasks for efficient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host scalable applications, focusing on performance tuning and cost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stability and quality across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refine technical design documentation following agile methodologies, enhancing project transparency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architecture decisions, aligning development practices with long-term business goals and user experience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a microservices architecture, enhancing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establish timelines for feature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specifications and analysis to transform business requirements into scalable, robust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regression issues prior to production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refined coding practices and efficient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ensure alignment with agile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by implementing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web services in hybrid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 management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the organization’s codebase while debugging critical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coding practices and design patterns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responsive and user-friendly interfaces for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to support application business logic, contributing to a 20% increase in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