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full-stack development. Proficient in Ruby on Rails, React, and PostgreSQL, with a focus on scalable architecture and high-quality code. Committed to continuous improvement and mentoring within remote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for integrated features and systems across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address technical debt, improving system reliability and facilitating feature delivery for all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through code reviews and collaborative technical discussions on best practices and architectural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CI/CD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release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observability solutions to monitor application performance and failure rates, ensuring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collaboration, aligning on technical decisions with product managers and designers to refine feature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bottlenecks and propose optimizations for existing workflows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high standards for code quality and testing coverage, ensuring robust documentation practices are upheld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discussions, empowering team members to make informed trade-offs for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end-to-end development lifecycle of critical features, ensuring successful deployment against established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AI technologies to enhance tools and workflows, driving innovation within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delivering rich user experiences while adhering to accessibility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 automated testing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test coverage for UI components and backend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define and design new features,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architecture discussions, proposing solutions for scalability challenges related to large user data and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backend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building RESTful services and integrating with third-party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code reviews and mentor junior team members on best practices in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the migration of legacy systems to modern technologies, improving performance and maintainability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UX designers to create intuitive UI components while maintaining responsive design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high-quality code and adhering to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database management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team scrums and retrospectives, providing input on workflows to enhance team dynamics and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Troubleshoot and resolve bugs and production issues, significantly reducing downtime and improving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documentation on system architecture and development processes to support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practical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enhancing application performance and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GraphQL, Express.js,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Kubernetes, Sidekiq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