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Developer with over 11 years of experience in building scalable applications using Java, Spring Boot, and AWS. Proven expertise in modern software architectures and DevSecOps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full-stack development efforts, enhancing backend services and integrating front-end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ownership of production systems, addressing issues and ensuring application stability post-deployment.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DevOps teams to optimize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enforced software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Cucumber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quality assurance.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build automation and dependency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Apache Maven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adhering to </w:t>
      </w:r>
      <w:r>
        <w:rPr>
          <w:rFonts w:asciiTheme="minorHAnsi" w:hAnsiTheme="minorHAnsi" w:cstheme="majorHAnsi"/>
          <w:b/>
          <w:bCs/>
          <w:lang w:val="en-US"/>
        </w:rPr>
        <w:t xml:space="preserve">Section 508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standards to meet accessibility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within AWS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mentorship to junior developers, reinforcing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environment configurations.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performance tuning and monitoring solutions, improving application observability.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robust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focusing on backend development and RESTful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effectiveness and knowledge sharing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by refactoring legacy code and integrating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pipelines, troubleshooting deployment issues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production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UI/UX designers, ensuring seamless integration of front-end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database schemas and optimized SQL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high code coverage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security reviews to ensure compliance with federal regulations and organizational policies.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and addressed production issues in live environments, enhancing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application performance and troubleshoot issues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and optimization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ensuring quick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software projects, achieving 95%+ on-time delivery of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20+, SQL,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Cloud, JUnit, Mockito, Cucumber,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GitLab,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Oracle, MySQL, PostgreSQL,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Behavior-Driven Development, JUnit, Spock,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Git, Apache Maven, Microservices, RESTful APIs, Section 508 Compliance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