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applications using Java, Spring, RESTful APIs, and modern frontend frameworks. Expertise in ensuring high-performance, secure software delivery while mentoring junior developers and enhancing overall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technical requirements and provided effort estimates for complex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product features adhering to best practices in software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providing mentorship and constructive feedback to improve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and UX teams to prototype and iterate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features from design through deployment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</w:t>
      </w:r>
      <w:r>
        <w:rPr>
          <w:rFonts w:asciiTheme="minorHAnsi" w:hAnsiTheme="minorHAnsi" w:cstheme="majorHAnsi"/>
          <w:b/>
          <w:bCs/>
          <w:lang w:val="en-US"/>
        </w:rPr>
        <w:t xml:space="preserve">Tomcat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ongoing architectural improvements and identified tooling enhancements for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utmost quality through unit testing and integration tests, employing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client-side interaction with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SCRUM meetings to track development progress and align goals with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team collaboration, managing branches and merge processes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and server-side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cross-functional team to redesign legacy systems, improving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for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regression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and system maintenance in a CI/CD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to ensure quality standards and maintain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actively participating in sprints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assess code quality and enforce best coding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technologies, enhancing legacy systems'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bugs across various platforms to improve user experience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testing frameworks, achieving over 80% test coverage for new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jQuery,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Tomcat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Maven, AWS,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