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reliable, secure, and scalable systems. Proficient in Docker, Kubernetes, and Terraform, focusing on automation and high-quality code. Committed to enhancing the secure software supply chain.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and implementing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Chainguard Images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Developing robust build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Defining and enforcing code quality standards through automated unit and integration tests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to shape product roadmap and deliver customer-centric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Creating internal tooling for container registry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Python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initiatives to streamline CI/CD processes, improving deployment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engineers in containerization and infrastructure best practices, fostering a culture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Researching and integrating new technologies to improve scalability and performance of container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Maintaining high-level documentation for system architecture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design reviews and providing feedback on architectural decisions to ensure alignment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Participating in agile ceremonies, facilitating discussions on sprint goals and delivery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scalability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coding and test-driven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Analysed system performance and identified bottlenecks, leading to 30% improvement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internal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increased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focused on container optimization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 to ensure code quality and adherence to architectural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the development of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backend development for deployment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performing migrations and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ensure high-quality deliverables while reducing bug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storage solutions leading to a 20% reduction in cloud storage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successfully and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Chainguard Images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IaC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Automated Testing, Code Quality Standards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Continuous Integration, Build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DevOps</w:t>
      </w:r>
      <w:r>
        <w:rPr>
          <w:rFonts w:asciiTheme="minorHAnsi" w:hAnsiTheme="minorHAnsi" w:cstheme="majorHAnsi"/>
          <w:lang w:val="en-US"/>
        </w:rPr>
        <w:t xml:space="preserve">: Agile Practices, Cross-team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