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over 11 years of experience specializing in React, Ruby on Rails, GraphQL, and PostgreSQL. Proven ability in building user-centric applications and mentoring team members to achieve excellence.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secure, HIPAA-compliant features for physician-facing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decisions, enhancing the system's scalability and performance with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retrieval.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designers to create engaging user experiences, optimizing user interfaces with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a culture of learning and knowledge sharing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Travis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deployments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ensure adherence to best practices and high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service integrations using API technology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as the primary database.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cross-team collaborations to align product goals and technical execution across departments.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containerization, improving development workflows and consistency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 suites with </w:t>
      </w:r>
      <w:r>
        <w:rPr>
          <w:rFonts w:asciiTheme="minorHAnsi" w:hAnsiTheme="minorHAnsi" w:cstheme="majorHAnsi"/>
          <w:b/>
          <w:bCs/>
          <w:lang w:val="en-US"/>
        </w:rPr>
        <w:t xml:space="preserve">RSpec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functionality and robustness of the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application performance metrics and implemented optimizations, resulting in improved response times.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overall product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coding practices and platform features, enhancing team productivity and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authentication and access controls, ensuring the security of applications adhering to industry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improve application UI/UX,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better server-side rendering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to enhance functionality in patient management systems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as the data store.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a significant reduction of deployment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and debugging of code, contributing to an increase in application stability and user satisfaction.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API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efficient data processing.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web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 through dynamic content.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clients to gather requirements and deliver tailored software solutions, meeting their specific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code reviews, sharing feedback to enhance overall code quality and maintain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frameworks, improving system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features on time, achieving a 95% satisfaction rate in client feedback surveys.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GraphQL, Next.js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Jest,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AWS, Travis CI, Heroku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CircleCI, Kubernetes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