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building responsive web applications. Proficient in Vue.js, TypeScript, .NET, and AWS technologies, with a solid foundation in both frontend and backend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features for the web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Vue.js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Nuxt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over 160,000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architecture decisions for full-stack development involving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ensure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code quality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monitoring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refine the technical roadmap, aligning engineering initiatives with business goals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through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build times and reliability in staging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Bootstrap 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accessibility and performance across various devices and browsers.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by implementing logging and monitoring strategies, reducing response times and improving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effectively troubleshooting production issues and minimizing downtime with proactive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AI coding assistants to enhance team productivity and code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knowledge-sharing sessions, contributing to a culture of continuous learning and best practices within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Nuxt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by optimizing critical rendering paths.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architecture discussions, aligning frontend and backend integration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for dynamic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through code reviews and collaborative development practices, fostering a culture of learning and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and accessible user interfaces, using the latest frontend tools to create seamless user experiences on mobile and desktop.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and improving release management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maintained backend services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ensuring robust API functionalities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for codebases and API endpoints, improving onboarding for new team members and enhancing project sustainment.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tech stacks, improving operational efficiencies and reducing technical debt.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developing full-stack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following Agile methodologies, enhancing functionality according to project specifications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technical issues, improving overall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optimizing existing systems, including performance enhancements and technical debt reduction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production support activities, utilizing monitoring tools for quick resolution of user-reported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 to uphold quality standards and promote best coding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 3, Nuxt 3, Bootstrap Vue, Entity Framework, MediatR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CI/CD, EC2,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New Relic,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