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high-performance React applications. Skilled in developing scalable UI architectures, improving accessibility, and optimizing frontend performance. Proficient in JavaScript, TypeScript, Node.js, and AI-assisted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foundational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Terzo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user interaction and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library for AI-driven experiences, focusing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displays and analytics dashboards, improving user experience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standards and interaction patterns for </w:t>
      </w:r>
      <w:r>
        <w:rPr>
          <w:rFonts w:asciiTheme="minorHAnsi" w:hAnsiTheme="minorHAnsi" w:cstheme="majorHAnsi"/>
          <w:b/>
          <w:bCs/>
          <w:lang w:val="en-US"/>
        </w:rPr>
        <w:t xml:space="preserve">AI-native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frontend engineering best practices and high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testing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frontend development approaches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discovery sessions, translating complex requirements into intuitive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accessibility standards within the frontend development processes, ensuring inclusivity in UI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prototypes for new features and contributed to user research and testing to refine </w:t>
      </w:r>
      <w:r>
        <w:rPr>
          <w:rFonts w:asciiTheme="minorHAnsi" w:hAnsiTheme="minorHAnsi" w:cstheme="majorHAnsi"/>
          <w:b/>
          <w:bCs/>
          <w:lang w:val="en-US"/>
        </w:rPr>
        <w:t xml:space="preserve">user interactions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the engineering culture by promoting collaborative problem-solving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enterprise clients, enhancing usability and client satisfaction through iterative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data-heavy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interfaces, improving load times and responsiveness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 design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business needs into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accessibility and compliance with established standards, leading to a more diverse user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components for performance, resulting in load time reductions of up to 30% across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project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for developed components, enhancing overall code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consume APIs effectively, ensuring seamless integration between client-side interfaces and server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optimization of applications to enhance user experience and reduce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based on client specifications, working under tight project timelines while maintaining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provided support for legacy systems, ensuring a smooth transition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data visualization features that improved stakeholder insights and decision-making.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&amp; Design</w:t>
      </w:r>
      <w:r>
        <w:rPr>
          <w:rFonts w:asciiTheme="minorHAnsi" w:hAnsiTheme="minorHAnsi" w:cstheme="majorHAnsi"/>
          <w:lang w:val="en-US"/>
        </w:rPr>
        <w:t xml:space="preserve">: Frontend Architecture, Component Libraries, Design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Performance Optimization, Accessibility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