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complex applications. Expert in React, TypeScript, and C#/.NET architectures. Proven track record in frontend delivery, performance optimization, and team mentoring.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frontend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standards for code consistency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complex government workflows via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UI for approval processes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backend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integrations to optimize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pragmatic testing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tests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E2E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optimizations, addressing rendering and state management concerns in data-heavy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 processes, ensuring quality and clarity in team contributions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reusable UI components to facilitate consistent workflows and error handling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an environment of clarity and ownership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alongside design leads to synthesize user feedback into functional requirements and UI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reduce friction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initiatives to ensure alignment with overall architecture and modernization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existing applications' frontend components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incoming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promoting skills development and knowledge transition.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 and backend teams to standardize API contracts and UI workflows, driving cohesive product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static type-checking for enhanced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bottlenecks and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reviews, emphasizing quality through clarity and simplicity in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discussions on frontend architecture and technology choices, advocating for maintainable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by example in writing clean, maintainable code across several projects, ultimately increasing team velocity.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client/server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the migration of legacy systems to modern frameworks, enhancing overall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queries and retrieval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clarify requirements and deliver decisive solutions in line with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 existing codebases for improved performance and maintainability,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load times for major applications, enhancing user satisfaction and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&amp; Testing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Docker, Kubernetes,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