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software development and AI applications. Proficient in Python, GCP, Kubernetes, and AI workflows to build efficient and high-quality solutions. Passionate about driving technology for life sciences and clinical research.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Architecting and scaling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clinical trial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event-driven architectures and messaging patterns within the </w:t>
      </w:r>
      <w:r>
        <w:rPr>
          <w:rFonts w:asciiTheme="minorHAnsi" w:hAnsiTheme="minorHAnsi" w:cstheme="majorHAnsi"/>
          <w:b/>
          <w:bCs/>
          <w:lang w:val="en-US"/>
        </w:rPr>
        <w:t xml:space="preserve">cloud environment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continuous integration and deployment (CI/CD)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production-grade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design reviews and mentoring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high-quality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Developing and maintaining AI tooling for regulated environments, focusing on compliance and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with cross-functional teams to optimize the use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health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Integrating external systems and services to enhance functionality and performance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Participating in an on-call rotation to ensure availability and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Designing automated testing procedures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code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Establishing operational metrics and monitoring strategies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Documenting architectural decisions and system designs for future references.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experiences in clinical trials.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guided them in best practices and software development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pipelines integrating AI and healthcare data, leveraging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automation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software quality and reduce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to streamline deployment processes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requirements and deliver efficient solutions within deadlines.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Implementing security best practices in software development for patient and data safety.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rigorous code reviews and optimization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team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microservices architecture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for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functionality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design user-centric applications in the healthcare sector.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offering constructive feedback on technical designs and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application performance by optimizing queries and algorithms resulting in a 20% speedup.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 (GCP), Kubernetes,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Data Technologies</w:t>
      </w:r>
      <w:r>
        <w:rPr>
          <w:rFonts w:asciiTheme="minorHAnsi" w:hAnsiTheme="minorHAnsi" w:cstheme="majorHAnsi"/>
          <w:lang w:val="en-US"/>
        </w:rPr>
        <w:t xml:space="preserve">: TensorFlow, PyTorch,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Selenium,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