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developing innovative educational technologies. Expertise in Python, JavaScript, AWS, and Generative AI integration, driving impactful AI-driven solutions in online assessments.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agent orchestration systems with a focus on reliable and responsible AI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Generative AI agents, showcasing advanced capabilities such as persistent memory and complex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platforms to optimize performance and ensure high safety standards in educational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frameworks for agent evaluation and performance monitoring, ensuring compliance and security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translating user needs into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learning outcomes for educators and students.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advanced design patterns for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secure autonomous systems,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product innovation by deploying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educational software that enhances user interaction and learning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and delivery (CI/CD)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quality adherence in AI system architecture, maintaining high code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technical requirements and milestones, ensuring alignment with company goals for education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virtual meetings, maintaining engagement and communication in a fully remote work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project outcomes through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integrating AI models into learning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initiatives for educational software systems, ensuring smooth user interactions and compliance with educational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them into effective technology solutions for real-world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communicate seamlessly with AI components, ensuring robust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enhancing deployment efficiency and reliability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QA processes,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functionality and performance of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educational assessment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upgrading components to better support new educational technologies and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streamline user interfaces, ensuring intuitive experiences in educational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code quality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high-performance benchmarks in educational software delivery, supporting over 1 million simultaneous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NoSQL, Redis,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API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