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Architect with over 11 years in designing and delivering cloud-native applications using .NET, Azure, Angular, and AI solutions. Expertise in leading architectural decisions and implementing high-quality software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</w:t>
      </w:r>
      <w:r>
        <w:rPr>
          <w:rFonts w:asciiTheme="minorHAnsi" w:hAnsiTheme="minorHAnsi" w:cstheme="majorHAnsi"/>
          <w:b/>
          <w:bCs/>
          <w:lang w:val="en-US"/>
        </w:rPr>
        <w:t xml:space="preserve">Digital Audit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the technical roadmap and communicated architecture investments' business value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with product and engineering to refine feature implementation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Document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Shift Left strategy to embed security and performance in the development process from inception.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architectural standards in collaboration with the Enterprise Architecture and Architecture Review Board.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to elevate design quality and engineering best practices throughout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delivery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by implementing best practices in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technologies, providing recommendations for their integration into the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while mentoring junior developers on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scalable features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support business intelligence and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architectural decisions using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development processes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 while tracking progress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data modeling and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retail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and provided technical support during transitions 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enhance overall software quality through detailed code reviews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retrospectives to identify areas for improvement and drive development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issue resolution time by optimizing support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