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Civil Engineer with 11+ years of experience in site design and environmental solutions. Proficient in AutoCAD, Microstation, and stormwater management techniques. Proven track record in project leadership and client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various engineering tasks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stormwater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erosion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site grading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stormwater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tasks, ensuring compliance with local and federal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client meetings, facilitating project updates and gathering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field data collection and environment assessment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changes based on client feedback for ongoing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AutoCAD, Microstation, InRoads, HEC-RAS, GIS Hydro, Flow Master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Constructability Reviews, Permitting, Client Coordination, Project Scheduling, Budget Management,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Civil Engineering Principles</w:t>
      </w:r>
      <w:r>
        <w:rPr>
          <w:rFonts w:asciiTheme="minorHAnsi" w:hAnsiTheme="minorHAnsi" w:cstheme="majorHAnsi"/>
          <w:lang w:val="en-US"/>
        </w:rPr>
        <w:t xml:space="preserve">: Site Design, Stormwater Management, Erosion Control, Soils Management, Hydrology, Grading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 xml:space="preserve">: Report Writing, Specification Development, Plan Preparation, Fieldwork Assessments, Data Management, Client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Knowledge</w:t>
      </w:r>
      <w:r>
        <w:rPr>
          <w:rFonts w:asciiTheme="minorHAnsi" w:hAnsiTheme="minorHAnsi" w:cstheme="majorHAnsi"/>
          <w:lang w:val="en-US"/>
        </w:rPr>
        <w:t xml:space="preserve">: Local Regulations, State Regulations, Federal Regulations, Environmental Compliance, Construction Practices, Permitting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Word, Microsoft Excel, Project Collaboration, CADD Principles, Data Analysis, Task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