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Cybersecurity professional with over 11 years of experience in cloud architecture, strategic planning, and risk management frameworks. Expertise in AWS, Azure, AI, and NIST standards enables effective cybersecurity solutions. Dedicated to advancing innovative technology through secure engineering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manage complex </w:t>
      </w:r>
      <w:r>
        <w:rPr>
          <w:rFonts w:asciiTheme="minorHAnsi" w:hAnsiTheme="minorHAnsi" w:cstheme="majorHAnsi"/>
          <w:b/>
          <w:bCs/>
          <w:lang w:val="en-US"/>
        </w:rPr>
        <w:t xml:space="preserve">cloud architectures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to enhance cybersecurity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and guide the implementation of security measures according to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RMF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for sensitive technology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staff on cybersecurity best practices, fostering a culture of compliance and innovation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government stakeholders to develop robust cybersecurity solutions for emerging technologies like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Quantum Computing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recommend </w:t>
      </w:r>
      <w:r>
        <w:rPr>
          <w:rFonts w:asciiTheme="minorHAnsi" w:hAnsiTheme="minorHAnsi" w:cstheme="majorHAnsi"/>
          <w:b/>
          <w:bCs/>
          <w:lang w:val="en-US"/>
        </w:rPr>
        <w:t xml:space="preserve">Cross Domain Solutions (CDS)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secure data sharing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assessments of security frameworks, providing strategic guidance to senior leadership.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for automated testing and deployment environments, ensuring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independent technical evaluations of project technologies for security risks and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collaboration frameworks between IT security and engineering teams for operational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strategic planning sessions to align cybersecurity initiatives with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Compile detailed reports on project security analyses for high-level presentations.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secure components for cloud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teams to integrate </w:t>
      </w:r>
      <w:r>
        <w:rPr>
          <w:rFonts w:asciiTheme="minorHAnsi" w:eastAsia="Times New Roman" w:hAnsiTheme="minorHAnsi" w:cs="Times New Roman"/>
          <w:b/>
          <w:bCs/>
          <w:lang w:val="en-US"/>
        </w:rPr>
        <w:t xml:space="preserve">security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product lifecycles, improving overall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security best practices and cloud architecture principles to enhance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risk assessments and developed responsive strategies to address emerging technological threats.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to ensure compliance with </w:t>
      </w:r>
      <w:r>
        <w:rPr>
          <w:rFonts w:asciiTheme="minorHAnsi" w:eastAsia="Times New Roman" w:hAnsiTheme="minorHAnsi" w:cs="Times New Roman"/>
          <w:b/>
          <w:bCs/>
          <w:lang w:val="en-US"/>
        </w:rPr>
        <w:t xml:space="preserve">NIST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and industry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initiatives to adopt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resource management and orchestration of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documented technical best practices to streamline security operations and maintenance.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team workshops on emerging technologies like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security frameworks.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and maintenance of secure applications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focusing on core engineering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automated testing frameworks to ensure application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database security protocols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coding standards and secure engineering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resolved security vulnerabilities in legacy systems, enhancing overall security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contributing to sprint reviews and retrospectives.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JavaScript,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NIST standards, RMF, FedRAMP, Cross Domain Solutions (CDS), IT security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Flask, Django,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