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scalable, distributed systems using Rust, PostgreSQL, and real-time messaging technologies. Proven track record of designing robust architectures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validated core backend architecture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social platform,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service boundaries and evolution strategies to enhance system flexibility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high-performance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PostgreSQL as a long-term data source, improving data modeling and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messaging systems and event-driven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Tokio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critical code paths, ensuring code quality and preventing complexity in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discussions, guiding engineering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establish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media delivery pipelines and managed video processing workflows for an engaging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token-based incentive structures to drive user interactions and commerce on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and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scalable web applications and real-time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API design,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microservices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pipelines and implemented ETL processes, enhancing data quality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product development initiatives and refine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and load testing, ensuring system reliability under high workload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scalability, leading refactor efforts to support increased user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improving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create feature-rich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coding standards and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40%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increase in user engagement through effective backend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Tokio, Rocket, gRPC,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WebAssembly, Linux,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