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mobile engineer with 11+ years in building high-performance applications using React Native, TypeScript, Node.js, and GraphQL. Proven track record of delivering complex solutions with a focus on architectural decision-making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cross-platform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responsive design principles for premium UX.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delivery of key product features from initial concept through store deployment, utilizing </w:t>
      </w:r>
      <w:r>
        <w:rPr>
          <w:rFonts w:asciiTheme="minorHAnsi" w:hAnsiTheme="minorHAnsi" w:cstheme="majorHAnsi"/>
          <w:b/>
          <w:bCs/>
          <w:lang w:val="en-US"/>
        </w:rPr>
        <w:t xml:space="preserve">Expo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deployment, enhancing team velocity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and strategists to translate complex requirements into robust mobile solutions on both iOS and Android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improving startup time and frame rate by at least 10% through architectural refinements.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and championed modern development tools and practices, significantly raising the technical bar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reusable components and libraries that fostered code consistency and increased development efficiency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state management and native bridge bottlenecks, implementing solutions to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discussions around architectural decisions, influencing mobile architecture and component design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strong focus on quality through rigorous testing practices, ensuring reliability and performance at scale.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and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front-end technologies, fostering skill development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streamline data flow and improve application performance across various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a mobile feature which resulted in a significant increase in user satisfaction ratings.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efficient state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data handling capabilities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produce intuitive designs that aligned with technical feasibility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enhancing team standards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load times and performance by refactoring high-impact code paths.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key developer in delivering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business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features that improved user interaction and engagement across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enhancing legacy application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design and deploy successful product iterations.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performance issues in production environments to maintain high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crucial role in training and onboarding new junior developers, ensuring a smooth transition into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Expo,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lang w:val="en-US"/>
        </w:rPr>
        <w:t xml:space="preserve">: REST, GraphQL,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GitHub Actions,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Expo, Android, 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Enzyme,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