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backend and frontend development. Skilled in Python, Django, MySQL, and React with a strong focus on scalable architecture and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in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user-centric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mobile-responsiveness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optimize cross-framework integrations,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globally with cross-functional teams to implement new technology features, integrating data from over 150 security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development of an AI-driven platform in cybersecurity, enhancing risk-based vulnerability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streamlining CI/CD processes, improving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ensure adherence to code quality standards, promoting maintainability across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integrate emerging cybersecurity trends into product feature sets, enhancing security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deployment, ensuring scalability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well-documented APIs with the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enhanced interoperability in product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architecture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project-specific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unit and integration testing into the development workflow,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platforms, streamlining overall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develop innovative features in the context of learning management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for effective agile development cycles, maximizing feature delivery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backlog grooming and sprint planning, ensuring alignment of software engineering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MySQL database performance through query tuning and indexing strategies, enhancing application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full-stack development on multiple web projects,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performance metrics were consistently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design discussions with senior engineers to improve system architecture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enhancement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internal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meeting deadlines and delivering quality software solutions on time, which improved team output by 25%.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React, Tailwind,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SingleStore,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Bitbucket, Jenkins,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