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and full-stack development. Proficient in Haskell, Node.js, AWS, and compliance systems. Strong track record in leading engineering initiatives and building scalable financial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cross-functional projects integrating engineering, compliance, and operations for scalable financial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compliant standards for data retention and audit trails in line with SEC and FINRA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design, and operations teams to deliver features enhancing user experience for financial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facilitate knowledge sharing to improve development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security through code reviews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architecture decisions to improve service scalability and maintainability for large user 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development of systems for tracking billions in customer assets with robust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on software architecture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code quality and documentation, reducing technical debt and future maintenance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successful delivery of features by coordinating cross-departmental communications and project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and scalable applications focusing on financial compliance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building regulatory-compliant applications and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product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connect frontend applications with backend databases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 and reduce regression failures.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and optimized application architecture for better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infrastructure projects to migrate legacy systems to modern cloud-native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continuous improvement across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that supported real-time financial data processing and transactions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user data between legacy systems and new platforms to ensure data accuracy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reliable code delivery and identification of potential issues early.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pair programming to enhance code quality and knowledge sharing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goals and deadlines, contributing to the overall growth of the organization leading to a 20% increase in client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Haskell, JavaScript, Python, TypeScript,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Django,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 Code,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