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engineering leader with 11+ years in software development, specializing in Java, Python, SQL, AWS, and DevSecOps practices. Proven ability to architect scalable systems and lead cross-functional teams in delivering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technical vision and architecture for federal projects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architectural guidelines ensuring rapid iteration and adherence to quality with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systems with observable metrics and guardrails.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full product lifecycle management including conceptualization, development, launch, and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reviews, coding sessions, and improve documentation for better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Govern product code quality across multiple codebases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architectures, ensuring low latency and high throughput in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 for streamlined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coding and architecture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standards for performance, security, and observability within evolving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drive project success and stakeholder satisfaction by communicating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modern engineering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optimize data retrieval and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on microservices that bolstered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with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enhanced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CI/CD implementation and enhancement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requirements and scope for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alerting systems to support proactive incident response and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relational databases, ensuring data integrity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automating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for seamless integration of services and third-party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estimates and timelines, helping to deliver on objectives within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Kafka, Docker,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DevSecOps, Containerization,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Relational Databases, Data Modeling, Scalable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Terraform,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