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backend systems, specializing in Python, GCP, Docker, and Redis. Proven expertise in architecting event-driven solutions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event-driven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the Foundations Services team, ensuring scalability and performance for over one billion events per week.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reviews for core systems and services, promoting high standards and reliability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quality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product and leadership, to define roadmaps and incrementally deliver impactful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provided mentorship to junior developers, instilling best practices in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maintainability for enterprise-level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system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proactively addressing performance bottlenecks and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cloud-native design principles, optimizing infrastructure costs and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security best practices across the team, emphasizing the importance of data protection and software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discussions around architectural decisions, balancing innovative solutions with pragmatic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 culture of kindness and respect, enhancing team collaboration and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e-commerce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conducting code reviews and technical training sessions, fostering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evaluate technical feasibility and reshape project roadmaps to align with market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data integrations and optimized existing functionalities, leading to improved user experience on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 of microservices,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tested, and deployed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communication between client-side applications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methodologies, enabling rapid iterative development and continuous delivery of high-quality software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performed optimizations, resulting in a 30% reduction in response times for key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practices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to enhance code quality and team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client specifications, ensuring they met performance and functionality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cloud-based solutions, providing scalability and reliability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conducted debugging processes, significantly improving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design and optimization, achieving a performance increase of 20% on critical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Dapr,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Splunk,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Chronosphere,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