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backend systems. Proficient in Ruby on Rails, Python, PostgreSQL, and cloud platforms like AWS. Committed to driving architectural excellence and enhancing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high-performance backend systems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platform ownership to enhance system resilience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AI-driven features,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machine learning libraries.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code excellence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proactive system health monitoring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service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optimized system performance and identified bottlenecks, leading to improved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to enhance product capabilities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technical guidance to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best practices in cloud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code quality through rigorous code reviews and unit testing, improving overall software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feature implementation and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backend architecture, optimizing performance and security for key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sharing knowledge on coding practices and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technical specifications and improve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automated testing frameworks, enhancing quality assurance processes through </w:t>
      </w:r>
      <w:r>
        <w:rPr>
          <w:rFonts w:asciiTheme="minorHAnsi" w:eastAsia="Times New Roman" w:hAnsiTheme="minorHAnsi" w:cs="Times New Roman"/>
          <w:b/>
          <w:bCs/>
          <w:lang w:val="en-US"/>
        </w:rPr>
        <w:t xml:space="preserve">Test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cloud-based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scalable infrastructure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contributing to architectural direction and technology choices.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projects, resulting in improved application responsiveness.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functionality and system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to improve data handling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clean code practices and version control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collaborative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applications on cloud environments, focusing 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sessions, improving system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refactoring existing code to improve maintainability and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