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 with 11+ years in ML infrastructure and data processing, specializing in Ray, Apache Spark, and C++. Proven expertise in building multimodal data mining and semantic search solutions to accelerate autonomous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multimodal </w:t>
      </w:r>
      <w:r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autonomous vehicle data mining.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data infrastructure for real-time querying and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improvements for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end-to-end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high-throughput data access solutions, optimizing ML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bottlenecks in existing ML infrastructure, boosting responsiveness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low-latency batch/stream processing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architecture and code for scalability, maintainability, and performance in data mining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core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discussions regarding infrastructure challenges across multiple teams, delivering timely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tuned ETL pipelines, maximizing hardware utilization and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ensuring adherence to best practices while implementing ML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ML-based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analytics in transportation.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processing speeds for multimodal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ML model development and data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 ML infrastructure to cloud platforms, enhancing scalability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data requirements and develop annotated datasets for model training and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and optimization strategies for existing data models, achieving significant reductions in runtime.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components for streaming data access and analytics,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 and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Elevated the quality of systems via automated testing and CI/CD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ML data mining applications using C++ and Python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ML infrastructure to ensure reliable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of data processing pipelines supporting a wide range of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performance metrics for newly developed systems to assist in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feature refinement.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data processing efficiency by adopting industry best practices in development and design.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Ray, Apache Spark,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Vector DBs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Mining</w:t>
      </w:r>
      <w:r>
        <w:rPr>
          <w:rFonts w:asciiTheme="minorHAnsi" w:hAnsiTheme="minorHAnsi" w:cstheme="majorHAnsi"/>
          <w:lang w:val="en-US"/>
        </w:rPr>
        <w:t xml:space="preserve">: ETL, Data Pipeline, Batch Processing, Stream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Airflow, Flyte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