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11 years of experience in AI image generation and scalable ML infrastructure. Proficient in Python, TensorFlow, PyTorch, and Stable Diffusion. Expert in developing and optimizing ML models for high-performance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architecture of scalable </w:t>
      </w:r>
      <w:r>
        <w:rPr>
          <w:rFonts w:asciiTheme="minorHAnsi" w:hAnsiTheme="minorHAnsi" w:cstheme="majorHAnsi"/>
          <w:b/>
          <w:bCs/>
          <w:lang w:val="en-US"/>
        </w:rPr>
        <w:t xml:space="preserve">AI image generation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improving quality and responsiveness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optimize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ML services for character consistency and prompt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ensuring multi-modal integration with text and voice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translate product requirements into robust </w:t>
      </w:r>
      <w:r>
        <w:rPr>
          <w:rFonts w:asciiTheme="minorHAnsi" w:hAnsiTheme="minorHAnsi" w:cstheme="majorHAnsi"/>
          <w:b/>
          <w:bCs/>
          <w:lang w:val="en-US"/>
        </w:rPr>
        <w:t xml:space="preserve">ML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experiments to benchmark model performance metrics across different versions of image generation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CUDA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tuning of ML models, achieving a 20% reduction in inference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production issues impacting users, leading troubleshooting initiatives to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w:t>
      </w:r>
      <w:r>
        <w:rPr>
          <w:rFonts w:asciiTheme="minorHAnsi" w:hAnsiTheme="minorHAnsi" w:cstheme="majorHAnsi"/>
          <w:b/>
          <w:bCs/>
          <w:lang w:val="en-US"/>
        </w:rPr>
        <w:t xml:space="preserve">ML techniques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automated tests for various model components, enhancing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applications across different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cutting-edge research papers on generative models, incorporating insights into production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machine learning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image analysis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in </w:t>
      </w:r>
      <w:r>
        <w:rPr>
          <w:rFonts w:asciiTheme="minorHAnsi" w:eastAsia="Times New Roman" w:hAnsiTheme="minorHAnsi" w:cs="Times New Roman"/>
          <w:b/>
          <w:bCs/>
          <w:lang w:val="en-US"/>
        </w:rPr>
        <w:t xml:space="preserve">image synthesis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real-time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improving deployment efficiency for ML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to analyze model performance and mitigate production issues reliably.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scalable </w:t>
      </w:r>
      <w:r>
        <w:rPr>
          <w:rFonts w:asciiTheme="minorHAnsi" w:eastAsia="Times New Roman" w:hAnsiTheme="minorHAnsi" w:cs="Times New Roman"/>
          <w:b/>
          <w:bCs/>
          <w:lang w:val="en-US"/>
        </w:rPr>
        <w:t xml:space="preserve">ML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rapid deployment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image processing pipelines, ensuring high-quality output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best practices in model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and training materials for new tools and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core </w:t>
      </w:r>
      <w:r>
        <w:rPr>
          <w:rFonts w:asciiTheme="minorHAnsi" w:eastAsia="Times New Roman" w:hAnsiTheme="minorHAnsi" w:cs="Times New Roman"/>
          <w:b/>
          <w:bCs/>
          <w:lang w:val="en-US"/>
        </w:rPr>
        <w:t xml:space="preserve">AI algorithms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w:t>
      </w:r>
      <w:r>
        <w:rPr>
          <w:rFonts w:asciiTheme="minorHAnsi" w:eastAsia="Times New Roman" w:hAnsiTheme="minorHAnsi" w:cs="Times New Roman"/>
          <w:b/>
          <w:bCs/>
          <w:lang w:val="en-US"/>
        </w:rPr>
        <w:t xml:space="preserve">image generation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real-time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various AI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automating data processing and model training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optimizing existing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feature enhancements, optimizing for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customer-facing demonstrations highlighting advancements in AI capabilities, leading to a 15% increase in client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Diffusers, Stable Diffusion, Visual Transformers (ViT)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Amazon Web Services (AWS), Microsoft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Image Generation, Generative Models, Computer Vision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CUDA, TensorRT,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Monitoring</w:t>
      </w:r>
      <w:r>
        <w:rPr>
          <w:rFonts w:asciiTheme="minorHAnsi" w:hAnsiTheme="minorHAnsi" w:cstheme="majorHAnsi"/>
          <w:lang w:val="en-US"/>
        </w:rPr>
        <w:t xml:space="preserve">: CI/CD Pipelines, Monitoring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