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technical leader with over 11 years of experience in software development and AI/ML solutions. Proficient in Python, Databricks, Amazon Bedrock, and CI/CD practices. Expertise in building production-grade ML pipelines and implementing secure, scalable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shared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processing efficiency for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operationalized production-grade ML pipelines with strong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including drift detection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cloud engineers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Amazon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AI solutions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prototyping of AI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API-first and event-driven integration patterns to enhance service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an Agile environment to design architecture artifacts and operational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ensure compliance with security and operational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engineering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security through robust architecture and described requirements for ATO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 case documentation and performance metrics to drive engineering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continuous improvement initiatives by analyzing deployment metrics and tuning pipeline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AI solutions for document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focusing on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Agile methodologies and best practices in software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CI/CD pipelines for seamless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and deploying machine learning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prototype innovative features in cloud-based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and testing strategies to optimize software delivery and service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architecture and implementation strategies, ensuring clarity in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quality assurance across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core features for AI-enabled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troubleshooting to maintain operational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facilitate integration between different software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documentation, detailing design specifications and code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enhance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by standardizing coding practices and adopting Git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Scala,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Apache Spark, Databricks,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Web Services, Kubernetes, Docker, Jenkins,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PostgreSQL, MongoDB, Elasticsearch, Redis,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Integrations Testing, Load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Tools &amp; Platforms</w:t>
      </w:r>
      <w:r>
        <w:rPr>
          <w:rFonts w:asciiTheme="minorHAnsi" w:hAnsiTheme="minorHAnsi" w:cstheme="majorHAnsi"/>
          <w:lang w:val="en-US"/>
        </w:rPr>
        <w:t xml:space="preserve">: Databricks, Amazon Bedrock, MLflow, Kubeflow, Apache Airflow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