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developing and deploying medical imaging ML models. Expertise in Python, PyTorch, and DICOM workflows, with a strong focus on governance and clinical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lifecycle of </w:t>
      </w:r>
      <w:r>
        <w:rPr>
          <w:rFonts w:asciiTheme="minorHAnsi" w:hAnsiTheme="minorHAnsi" w:cstheme="majorHAnsi"/>
          <w:b/>
          <w:bCs/>
          <w:lang w:val="en-US"/>
        </w:rPr>
        <w:t xml:space="preserve">medical imaging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ML models, defining clinical problems and deploying solutions into </w:t>
      </w:r>
      <w:r>
        <w:rPr>
          <w:rFonts w:asciiTheme="minorHAnsi" w:hAnsiTheme="minorHAnsi" w:cstheme="majorHAnsi"/>
          <w:b/>
          <w:bCs/>
          <w:lang w:val="en-US"/>
        </w:rPr>
        <w:t xml:space="preserve">production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validated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regulatory and clinical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cross-functional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integration of ML models in secure clinical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distribution shift and labeling variability.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project metrics and success criteria, aligning with clinical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model training and validation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AI ethics initiatives, ensuring responsible use and documentation of 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degradation issues and addressed corrective actions in </w:t>
      </w:r>
      <w:r>
        <w:rPr>
          <w:rFonts w:asciiTheme="minorHAnsi" w:hAnsiTheme="minorHAnsi" w:cstheme="majorHAnsi"/>
          <w:b/>
          <w:bCs/>
          <w:lang w:val="en-US"/>
        </w:rPr>
        <w:t xml:space="preserve">clinical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documentation, including runbooks and validation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presented updates on project milestones and risks to stakeholders.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ML algorithms for imaging applications,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diagnostic accuracy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ML methodologies and best practices,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clinical use cases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deployable 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supported by quantitative evaluation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performance monitoring frameworks to detect and mitigate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drift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operational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clinicians and data scientists to refine model specifications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management practices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audit-ready workflows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subject matter expert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during cross-team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continuous improvement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tools to modern frameworks, enhancing system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model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 pipelines and improved data quality for better model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document processes and train technical staff on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throughput through optimization of existing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OpenCV,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Airflow,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r>
        <w:rPr>
          <w:rFonts w:asciiTheme="minorHAnsi" w:hAnsiTheme="minorHAnsi" w:cstheme="majorHAnsi"/>
          <w:lang w:val="en-US"/>
        </w:rPr>
        <w:t xml:space="preserve">: DICOM, HDF5, PostgreSQL, NoSQL,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Model Validation, Integration Testing, CI/CD,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Deep Learning, Computer Vision, Statistical Analysis, Predictive Modeling, Feature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