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Infrastructure Engineer with over 11 years of experience building resilient, scalable systems. Proficient in AWS, Python, Kafka, and PostgreSQL. Passionate about optimizing infrastructure to enhance service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infrastructure resiliency initiatives by implementing recovery mechanisms and tenant isolation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of systems through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logging and monitoring, resulting in improved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real-time event processing pipelines utilizing </w:t>
      </w:r>
      <w:r>
        <w:rPr>
          <w:rFonts w:asciiTheme="minorHAnsi" w:hAnsiTheme="minorHAnsi" w:cstheme="majorHAnsi"/>
          <w:b/>
          <w:bCs/>
          <w:lang w:val="en-US"/>
        </w:rPr>
        <w:t xml:space="preserve">Spark Streaming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data handling capacity.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cloud infrastructure solutions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and scaling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design and implement reliable product features, focusing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infrastructure management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systems adhere to performance and reliability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load spike handling strategies, reducing potential downtime for high-traffic periods.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performance-critical user-facing services, leveraging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cross-team collaboration efforts to align infrastructure changes with product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observability leading to a 30% reduction in incident resolution time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microservices architecture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multiple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advanced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enhanced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performance analysis and optimizations on APIs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incident response and root cause analysis, streamlining recovery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increase operational efficiency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 and alerting.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components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high availability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integrate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event-driven architecture, improving system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major system migration efforts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API development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for client-facing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code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optimized existing codebase, leading to a 20% improvement in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TypeScript,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Kafka, Spark Streaming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Apache Druid,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