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cloud systems, Kubernetes, and Terraform. Proven expertise in building and managing scalable, secure infrastructures with a focus on operational excellence and resiliency. Strong background in Ethereum technologies and developer platform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led the Infrastructure team, overseeing architecture and reliability of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SLOs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services, enhancing system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and postmortem analysis, driving continuous improvements in system reliability and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tooling to streamline deployment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technical leaders to develop strategic roadmap and align engineering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initiatives, driving execution against fast-paced development timelines with high-level technical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infrastructure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innovation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making architectural decisions to improve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architecture reviews to senior leadership, providing insights on risk management and operational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components of the infrastructure at Roundtable Learning, ensuring scalability and performance across cloud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development velocity.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concepts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orchestration practices, fostering skill growth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discussions, aligning infrastructure to business goals and optimizing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visibility across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disaster recovery processes, ensuring system redundancy and reliability during outages.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standardizing environments for development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conduct audits and ensure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cloud-based solutions at Accipiter Labs, with a focus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optimize distributed systems for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documentation and code quality standards, ensuring adherence to best practices and security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deployment and monitoring tasks, decreasing manual effort and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Solidity,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Terraform, Docker,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OWASP, Smart Contract Auditing,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