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developer with over 11 years of experience in C++, CUDA, and graphics engineering. Strong expertise in developing rendering pipelines for robotics and physics simulations, employing innovative strategies to bridge the sim-to-real gap.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high-throughput rendering pipeline for robotics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protocols between the rendering pipeline and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3D model rendering.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design for a closed-loop robotics training system minimizing the sim-to-real gap.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physics engine integration within rendering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reducing latency in rendering tasks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graphics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real-time rendering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testing for system stability, including automated unit tests to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for pipeline usage and architectural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tools,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Blender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and optimizing 3D assets used in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presented technical findings at team meetings, fostering knowledge sharing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complex graphics features for training environments,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rendering technology, enhancing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physics simulation integration with robotics environments, focusing on real-time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rendering-related bugs, improving asset delivery cycles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for graphics systems, promoting reuse across projects and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graphics features, significantly improving frame rates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reviews, ensuring adherence to coding standards and improving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including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the physics engine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the rendering engine to support cutting-edge graphics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performance issues within the graphics pipeline.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documentation and coding standards for graphic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minor enhancements to existing 3D environments, ensuring compatibility with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new graphics APIs, enhancing the rendering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CUDA, Python, JavaScript, C#, HLSL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Unreal Engine, OpenGL, DirectX, TensorFlow, PyTorch, Unity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Vulkan, Blender, TensorBoard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Rendering</w:t>
      </w:r>
      <w:r>
        <w:rPr>
          <w:rFonts w:asciiTheme="minorHAnsi" w:hAnsiTheme="minorHAnsi" w:cstheme="majorHAnsi"/>
          <w:lang w:val="en-US"/>
        </w:rPr>
        <w:t xml:space="preserve">: Physics Engines, 3D Graphics, Rendering Pipelines, Shader Development, Animation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Continuous Integration, Unit Testing, Code Quality,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