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Fullstack Software Engineer with over 11 years of professional experience in developing resilient applications using TypeScript, React, Node.js, Java, and Springboot. Proficient in building asynchronous workflows and ensuring code quality in CI/CD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resilient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employing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automate deployment and reduce time-to-market.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user-friendly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responsive experiences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using linters and established testing frameworks, including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 and best coding practices to promote team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improve application workflows, ensuring tight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asynchronous event-driven workflows leveraging AWS Lambda and </w:t>
      </w:r>
      <w:r>
        <w:rPr>
          <w:rFonts w:asciiTheme="minorHAnsi" w:hAnsiTheme="minorHAnsi" w:cstheme="majorHAnsi"/>
          <w:b/>
          <w:bCs/>
          <w:lang w:val="en-US"/>
        </w:rPr>
        <w:t xml:space="preserve">Serverless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efficient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measures for applications by implementing best practices in resilient function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reviews ensuring alignment with business and technical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improving consistency across environments during the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 self-organization culture through code ownership and leading by example, establishing a collaborative team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Springboot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contributing to sprint planning and retrospectives to improve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building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providing guidance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refine prototypes and ensure seamless backend integration for dynamic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SQL and NoSQL databases, improving data retrieval performance and integrity within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systems to incorporate modern frameworks such as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design discussions focusing on scalability and maintainability of application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modern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support and maintain web applications,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leveraging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functionality and user engagement with interactive elements.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cloud-based solutions, enhancing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code reviews and performance assessments, achieving measurable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significantly to team-based projects, delivering functionalities that reduced client reported issues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Springboot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Serverless,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Jest,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