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11+ years in software development, specializing in AI architecture, microservices, and cloud environments. Proven record in RAG systems, distributed systems, and optimizing healthcare applications. Expertise in delivering scalable, reliable solutions using AWS, Python, and JavaScript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the foundational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(RAG, Agents, Vector DBs) for Pearl's product suite.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high-performance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enhancing data processing and user experience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Product and Design to influence technical strategy aligned with business objectives and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across multiple levels, fostering technical growth and promoting best practices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design and code reviews, raising quality standards and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integration of advanced </w:t>
      </w:r>
      <w:r>
        <w:rPr>
          <w:rFonts w:asciiTheme="minorHAnsi" w:hAnsiTheme="minorHAnsi" w:cstheme="majorHAnsi"/>
          <w:b/>
          <w:bCs/>
          <w:lang w:val="en-US"/>
        </w:rPr>
        <w:t xml:space="preserve">AI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POCs to validate product viability within the healthcare domain.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system observability and operational excellence, championing security and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data pipelines for scalability and reliability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such as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strategies in deployment and monitoring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Measured and communicated technical delivery impact, aligning engineering work to business values and healthcare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development of a responsive web application to enhance data visualization and analytics for users.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as a senior developer at Roundtable Learning, contributing to the design and implementation of complex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the team, guiding them through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to translate business requirements into technical solutions,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 components, improving system performance and reducing load times by 30% through code refactoring.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implement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fostering a collaborative environment that focuses on continuous improvement of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Defined and enforced engineering best practices, significantly improving development productivity across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at Accipiter Labs, focusing on front-end integration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management to ensure timely delivery of features, aligning on specifications and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applications, ensuring high-quality deliverables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projects to scalable infrastructures, implementing changes in databases and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optimizing databases for performance improvements, achieving a 15% reduction in query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New Relic, Splunk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