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Node.js, TypeScript, Next.js, Postgres, and serverless architecture. Specializing in scalable applications and resilient backend systems integrated with AWS and Vercel.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modern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resilient serverless APIs and jobs on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global access agility.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deploy dockerized API services via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schemas and queries to ensure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management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mentor an engineering culture focused on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accessibility and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effectively with Product and Design teams to translate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multi-region deployment strategies to optimize performance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for security, including </w:t>
      </w:r>
      <w:r>
        <w:rPr>
          <w:rFonts w:asciiTheme="minorHAnsi" w:hAnsiTheme="minorHAnsi" w:cstheme="majorHAnsi"/>
          <w:b/>
          <w:bCs/>
          <w:lang w:val="en-US"/>
        </w:rPr>
        <w:t xml:space="preserve">OAuth/OIDC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FERPA/GDPR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code reviews and technical design discussions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strategic planning sessions to define technical direction and priorities for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responsive and accessible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unit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integrate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 flags and analytics tools,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LaunchDarkly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monitor application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 to enhance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internationalization and localization strategies to cater to diverse audiences globally.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efforts to enforce coding standards and best practices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focused on UI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tuning and optimizations for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senior developers to migrate legacy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troubleshooting and bug fixing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user interfaces improving usability and performance metrics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Next.js,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Vercel, Docker, API Gateway,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ORM,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Jest, Mocha,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Webpack,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