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in developing robust applications. Expertise in JavaScript, TypeScript, React, and building scalable APIs. Proven track record in enhancing user experiences and driving technical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innovative advertising features on </w:t>
      </w:r>
      <w:r>
        <w:rPr>
          <w:rFonts w:asciiTheme="minorHAnsi" w:hAnsiTheme="minorHAnsi" w:cstheme="majorHAnsi"/>
          <w:b/>
          <w:bCs/>
          <w:lang w:val="en-US"/>
        </w:rPr>
        <w:t xml:space="preserve">Hopper.com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serve ad content and manage user interactions,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JavaScript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partner engagement, improving their ad product offerings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development objectives with product goals,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code quality standards, ensuring maintainability and scalability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user feedback to iterate on ad products,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server-side logic, streamlining data interactions with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communicate best practices for web security to safeguard user data and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methodologies to deliver high-impact solutions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 and seamless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coding skills and project contributions,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of internal and external applications, prioritizing optimization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modern front-end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 and improved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construe project requirements into technical specifications, ensuring alignment throughout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user experience data to identify opportunities for enhancements in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 phases including requirements gathering, design, coding, and testing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systems, ensuring reliable data storage and query optimization for application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designers to implement responsive UIs adhering to modern design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reduce bug rates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stacks, resulting in increased performance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Backend Technologies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