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engineer with 11+ years of experience in building scalable systems using Next.js, TypeScript, React, and AI technologies. Proven expertise in automating business processes and contributing to revenue generation.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dashboards and automated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platform architecture decisions, optimizing the use of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AI-powered agents for autonomous email campaigns increasing efficiency by automating lead qualification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enterprise solutions and ensured </w:t>
      </w:r>
      <w:r>
        <w:rPr>
          <w:rFonts w:asciiTheme="minorHAnsi" w:hAnsiTheme="minorHAnsi" w:cstheme="majorHAnsi"/>
          <w:b/>
          <w:bCs/>
          <w:lang w:val="en-US"/>
        </w:rPr>
        <w:t xml:space="preserve">SOC2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code rapidly to production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CI/CD pipeline for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the latest technologies, fostering a collaborative and innovative work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guidance to streamline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detailed documentation for system architecture and implementation processes to enhance operational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automated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user access and engagement metrics to inform feature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end-to-end feature delivery for complex AI functionalities, directly impacting business automation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and increase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CI/CD practices, significantly improving deployment frequency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development practices and optimized code quality through comprehensive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functionalities for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translate business requirements into technical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implemented performance tracking tools to analyze and improve application responsiveness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UI development, improving visual consistency and reducing development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team in delivering a significant feature update on time, resulting in a measurable increase in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by implementing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refactoring efforts to improve system performance and maintainability while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improved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features, enhancing security and user management capabilities within the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facilitate a user-centered approach in feature design and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increase in application performance through optimization of critical pathways.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Tailwind CSS, Express.js, Node.js, React 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Vercel, Cloudflare,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