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in building applications using React, TypeScript, and Node.js. Proficient in implementing secure, scalable solutions in health systems, focusing on performance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complex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focusing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high emphasis on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new features, balancing speed and security while optimizing the developer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across all application layers.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clarify requirements and propose solutions for enhanced clinical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modern UI architectures leveraging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state management and data-fetching libraries like </w:t>
      </w:r>
      <w:r>
        <w:rPr>
          <w:rFonts w:asciiTheme="minorHAnsi" w:hAnsiTheme="minorHAnsi" w:cstheme="majorHAnsi"/>
          <w:b/>
          <w:bCs/>
          <w:lang w:val="en-US"/>
        </w:rPr>
        <w:t xml:space="preserve">React 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knowledge sharing and high-quality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AI-driven development tools, ensuring secure and accountable usage across the software development life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engineering standards for developer workflow, testing practices, and documentation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code audits to maintain high engineering standards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performance by optimizing relational and NoSQL database queries across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production support, troubleshooting live issues, and implementing fixes to uphold operational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component quality and user experience under specific design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an understanding of testing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ensuring efficient communication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utilizing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leading to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UI/UX designers to translate mockups into functional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with polished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enhancing application security by implementing security best practices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feedback loops to drive user-centered updates in applications providing infusion therapies.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actively contributing to high-level architecture choices.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improvements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existing applications, ensuring compatibility with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legacy systems, enhancing user experience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robust documentation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debugging issues to optimize functionality and performance while ensuring strong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engineers to refine code standards and deployment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bugs reported post-deployment through automated testing initiatives in projects.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Vitest, React Testing Library,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