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Java, Spring Boot, and React. Expert in cloud-native development, CI/CD automation, and security best practices. Proven ability in architecting scalable microservices and enhancing system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(Spring Boot)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automated security scanning and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deployment in Kubernetes clusters for enhanced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integration solutions utilizing the </w:t>
      </w:r>
      <w:r>
        <w:rPr>
          <w:rFonts w:asciiTheme="minorHAnsi" w:hAnsiTheme="minorHAnsi" w:cstheme="majorHAnsi"/>
          <w:b/>
          <w:bCs/>
          <w:lang w:val="en-US"/>
        </w:rPr>
        <w:t xml:space="preserve">webMethods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and middleware.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decisions, ensuring alignment with business objectives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and system design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access across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caching strategies with Red Hat Data Grid.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improving time-to-market for application features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refine system architecture, enhancing overall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production-grade microservices,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messaging solutions for effective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protocols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user authentication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of key system components leading to increased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to enhance code reliability and reduce bugs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interfaces and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modern web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development environments for teams, ensuring consistent application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standards and security practices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various processes to ensure seamless integration and deployment cycles, improving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optimization, achieving a 30% increase in performance across 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webMethods Suite, Kafka, Docker, JMS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GitHub Actions, Helm, Terraform,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DB2,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Splunk, AppDynamics, Git, Nexus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OAuth 2.0, TLS, OpenID Connect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