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in building scalable systems. Expertise in Ruby on Rails, PostgreSQL, AWS, and Django. Committed to crafting high-performing applications and improving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architectural decisions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ownership of full-stack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features for high-traffic fundraising campaigns, ensuring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user experiences through detailed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system reliability and performance tuning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issues across the application stack, enhancing overall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feature development from concept to production, ensuring timely delivery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caching mechanisms and performance optimization techniques to high-load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environments and established monitoring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critical role in transitioning legacy systems to cloud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innovative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applications, improving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utilization, enhancing the team's skill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various system components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rendering to boost SEO and user engagement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production support, tackling issues promptly to minimize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high-quality deliverables through constructive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performance benchmarks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and develop strategic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stability during transition to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20% through proactive performance monitoring and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Trello,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