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developing scalable applications. Proficient in TypeScript, React, and cloud-native solutions, specializing in event-driven architectures and microservices. Strong background in CI/CD and automated testing for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cloud-native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reliability and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evolution of our </w:t>
      </w:r>
      <w:r>
        <w:rPr>
          <w:rFonts w:asciiTheme="minorHAnsi" w:hAnsiTheme="minorHAnsi" w:cstheme="majorHAnsi"/>
          <w:b/>
          <w:bCs/>
          <w:lang w:val="en-US"/>
        </w:rPr>
        <w:t xml:space="preserve">NATS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event architecture for enhanced system communication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lifecycle to ensure feature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operational simplicity.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adopt event-driven best practices, optimizing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and mitigate performance issues, ensuring platform scalability as usage increases.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architectural integrity and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that encompass security and performance in all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 with cross-functional teams to align on architecture and feature delivery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provided technical guidance on application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requirements and deliver innovative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CI/CD processes, reducing deployment times significantly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continuous improvement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and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minimal downtime while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applications to cloud platforms,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front-end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best practices for code quality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resulting in a 15% increase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NestJS,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