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in building scalable applications. Expertise in Ruby on Rails, React, PostgreSQL, and GraphQL, focusing on accessibility and compliance in federal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features across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APIs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for VA.gov, impacting millions of veterans.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efforts utilizing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interfaces,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compliance with WCAG 2.1 and Section 508 in public-facing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external API integrations, ensuring data integrity and security for VA.gov services through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performance tuning across high-traffic applications, improving load times by 30% while maintaining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code quality, security, and application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reviews and provided technical guidance for complex feature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QA and DevOps teams to streamline deployment processes, enhancing production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mechanisms into systems to optimize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architecture design sessions to define robust solutions for complex problems.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project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their coding practices and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 libraries while ensuring compliance with web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effective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environments for seamless CI/CD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optimization efforts that improved application response times by over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RESTful API designs and enhanced front-end functionalities to boost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as a full-stack developer, focusing on feature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migration of legacy systems to more efficient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through code reviews and documentation, fostering a collaborative environment.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GraphQL, Node.js,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GitHub,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