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software development. Proficient in React, TypeScript, Python, and MongoDB. Expertise in building scalable AI-driven applications with a focus on user experience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AI-powered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customer support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coding standards to ensure high-quality, maintainable code within a cross-functional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to connect frontend and backend services, improving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90% code coverage for critical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transform complex requirements into intuitive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and optimized key areas to enhance user experience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data storage solutions, implementing robust schemas for AI-driven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increasing deployment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by evaluating emerging technologies to align with company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design methodologies, promoting growth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create pixel-perfect interfaces that adhered to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ensuring seamless integration between frontend and backend systems, and enhancing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significant reduction in bug rates pre-launch.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codebases to ensure compatibility with modern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in an agile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architecture to microservices,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responsive layouts and engaging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ensuring timely delivery of features and enhancements according to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foundational coding practices and contributed to a shared library of reusable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Flask,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WebSockets, GraphQL,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