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in developing secure, scalable web applications using Spring Boot, AWS, Docker, Vue.js, Go, and SQL. Proven expertise in DevSecOps practices and AI-enabled systems integration.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development lifecycle phases, from task creation to production deployment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secure front-end and back-end systems compliant with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an AI-enabled component into existing software platforms, enhancing automation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Address defects and performance issues ensuring system stability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testable, maintainable code to improve system longevity.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providing actionable feedback for a collaborative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in </w:t>
      </w:r>
      <w:r>
        <w:rPr>
          <w:rFonts w:asciiTheme="minorHAnsi" w:hAnsiTheme="minorHAnsi" w:cstheme="majorHAnsi"/>
          <w:b/>
          <w:bCs/>
          <w:lang w:val="en-US"/>
        </w:rPr>
        <w:t xml:space="preserve">DevSecOps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automated testing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cross-team collaboration for project alignment and goal achievement.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coach junior developers to enhance team capabilities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Shape client engagements by cultivating strong stakeholder relationships.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Proactively manage project risks to deliver high-quality outcomes and meet deadlines.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web applications using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service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code quality and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APIs and integrated client-server architecture for smoother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database development, focusing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features and fixed defects to ensure high performance and durability.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stakeholder management, aligning project goals with client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code collaboration across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automated testing processes, enhancing deployment frequency.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code bases primarily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debugging sessions to resolve technical problems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project requirements gathering and needs assessment.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focusing on maintaining quality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Used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queries and management tasks to support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software testing activities, contributing to system stability and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Ruby, Go,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Vue.js, Next.js, React,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Git, CI/CD, FedRAMP, DevSecOps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PostgreSQL, Database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Automated testing, Continuous Delivery (CD), Technical troubleshooting support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Microservices, Client-server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