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building robust web applications. Proficient in TypeScript, React, and AWS services. Expertise in designing scalable architectures and delivering production-grade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biopharma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feature development from UI implementation to backend service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higher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AWS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cloud-native applications and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and best practices through code reviews and mentorship.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to define feature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monitoring and observability to proactively resolve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database schemas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ensure systems meet business and clinical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educational purposes, leading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RESTful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resources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to ensure product delivery met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layouts.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through refactoring and technical support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tasks including data migration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stacks, ensuring continuity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application architecture and development processes for future references.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Tailwind CSS, PostgreSQL, Zod, Radix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CDK, ECS, Lambda, DynamoDB,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Playwright, Testcontainers,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Swagger/OpenAPI, Sentry, Docker, pnpm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