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Laravel, React, and TypeScript. Proven ability to deliver scalable architectures while enhancing user experiences. Committed to driving quality and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decisions for a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SaaS platform,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APIs and components for improved integration across services, leveraging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type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automate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them in best practices for code quality and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enhance user experience, addressing usability issues in the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analyses and tuning of </w:t>
      </w:r>
      <w:r>
        <w:rPr>
          <w:rFonts w:asciiTheme="minorHAnsi" w:hAnsiTheme="minorHAnsi" w:cstheme="majorHAnsi"/>
          <w:b/>
          <w:bCs/>
          <w:lang w:val="en-US"/>
        </w:rPr>
        <w:t xml:space="preserve">MySQL 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monitoring and observability tools to improve system reliability and performance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Architectured solutions supporting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technical presentations with cross-functional teams to align on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APIs and architectural decisions, improving project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consultations to gather requirements and enhance product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interaction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3 developers in adopting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JavaScript features, enhancing project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of legacy systems to a modern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create wireframes and prototypes, ensuring alignment with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promoting coding standards and best practices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procedures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higher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discussions on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growth of the development team by sharing knowledge and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to enhance user experience in website applications, leveraging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troubleshooting and fixing bugs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deliver user-centric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emphasizing </w:t>
      </w:r>
      <w:r>
        <w:rPr>
          <w:rFonts w:asciiTheme="minorHAnsi" w:eastAsia="Times New Roman" w:hAnsiTheme="minorHAnsi" w:cs="Times New Roman"/>
          <w:b/>
          <w:bCs/>
          <w:lang w:val="en-US"/>
        </w:rPr>
        <w:t xml:space="preserve">TDD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through rigorous testing and quality assurance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Git,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8</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Scrum, Mentorship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