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designing, building, and maintaining scalable applications using Java, React, Node.js, and AWS. Proven expertise in leading architecture decisions and delivering high-performance solutions in corporate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enterprise-grade </w:t>
      </w:r>
      <w:r>
        <w:rPr>
          <w:rFonts w:asciiTheme="minorHAnsi" w:hAnsiTheme="minorHAnsi" w:cstheme="majorHAnsi"/>
          <w:b/>
          <w:bCs/>
          <w:lang w:val="en-US"/>
        </w:rPr>
        <w:t xml:space="preserve">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technical design and architecture decisions for scalable platforms, ensuring compliance with security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QA, and design teams to translate business requirements into high-quality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for a high-performance enterprise application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providing constructive feedback and promoting coding standards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full stack development practices and best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production issues, ensuring minimal downtime and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reduce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initiatives, resulting in improved load times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modernization of legacy systems, contributing to the reduction of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user-friendly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team-oriented environment and knowledge sharing around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databases such as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 ensuring data integrity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Agile/Scrum ceremonies, collaborating closely with cross-functional teams to refine user stories and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automated testing scripts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implement deployment processes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release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applications adhered to performance, security, and scalability standards, improving application uptime.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backend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improving operational efficiency and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migrating systems to newer architectures, enhancing system capabilities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code reviews, providing technical feedback and suggestions to teammates.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impactful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requirements and application architecture, maintaining consistency across development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Express,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Azure,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