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architecting, developing, and optimizing scalable systems. Proficient in Java, Spring Boot, Docker, Kubernetes, and AWS with a strong focus on HIPAA compliance in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Kaseya MDM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devices, ensuring </w:t>
      </w:r>
      <w:r>
        <w:rPr>
          <w:rFonts w:asciiTheme="minorHAnsi" w:hAnsiTheme="minorHAnsi" w:cstheme="majorHAnsi"/>
          <w:b/>
          <w:bCs/>
          <w:lang w:val="en-US"/>
        </w:rPr>
        <w:t xml:space="preserve">HIPAA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seamless scaling across multiple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 through effective data modeling and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device communication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microservices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assessments, promoting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security practices in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tuning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system hardening practices proactively to meet security standards in healthcare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delivery processes ensuring rapid and reliable releases of healthcare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data exchange between mobile devices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migration projects transitioning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managing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Enforced security protocols relating to data encryption and application access control, anticipating compliance hurdles.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ensured the sprint deliverables were met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mobile applications for iOS and Android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version control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collaborative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monitoring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Kaseya MDM, Kafka, Prometheus, Grafana,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