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in delivering robust web and mobile applications. Proven expertise in Ruby on Rails, React, GraphQL, and CI/CD practices. Adept at enhancing application performance and maintaining high availability using Docker and cloud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and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Steve &amp; Kate’s Camp.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business requirements and document technical specifications for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hands-on development and leadership in the rollout of strategic web initiatives, ensuring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resolved issues to maintain high availability during peak usage periods.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technical design discussions, improving code reliability and maintainability through architecture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mentoring junior developers, promoting adherence to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enhancing data retrieval efficiency for front-end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optimized existing codebases focusing on performance improvements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 culture of innovation, promoting continuous improvement and idea sharing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several educational platforms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front-end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code quality and design patterns, enhancing team capability and codebase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to support various mobile and web applications,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for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 features within a microservices architecture, improving modularity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and automated deployments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offering feedback to ensure alignment with business and technical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for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user engagement through interactive web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improving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database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fostering a collaborative team culture.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methodologies, contributing to sprint planning and retrospectives, leading to improved project outcomes.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HTML5,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Vue.js, Angular, GraphQL, CSS-in-JS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Heroku,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RSpec,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VSCode, Git, ESLint, Prettier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