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Engineer with 11+ years of experience in building high-performance web applications. Expert in React, TypeScript, and modern UI development practices. Proven ability to drive architectural decisions and enhance user experiences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high-performance, responsive UI components for a trading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frontend features through development and production deployment, ensuring optimized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translate user feedback into scalable, maintainable front end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 end UI engineering standards and practices for performance and cross-browser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through code reviews, pair programming, and technical discussions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for features utilizing error tracking and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component libraries and design systems, improving cross-team UI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incident response, driving continuous improvement of front 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CI/CD processes for frontend builds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Advanced component design strategies, significantly improving load times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clean coding practices, focusing on modularity and code quality for maintainable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responsive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UI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complex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reusable component development with a modern state management approach,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ensure pixel-perfect implementations of UI mockups and user 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high-quality standards in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RESTful APIs in complex applications, improving data retrieval speeds and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new frontend technologies, recommending those that aligned with product goals and engineering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establishing performance benchmarks and diagnostic strategies for frontend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for data-driven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patterns to enhance usability across devices and browsers.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creation of RESTful services, integrating APIs with frontend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asset management, improving application build times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and optimizing performance issues in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 and to specification, achieving 95% project success rate.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Webpack, Jest,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GraphQL, RESTful APIs,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Visualization</w:t>
      </w:r>
      <w:r>
        <w:rPr>
          <w:rFonts w:asciiTheme="minorHAnsi" w:hAnsiTheme="minorHAnsi" w:cstheme="majorHAnsi"/>
          <w:lang w:val="en-US"/>
        </w:rPr>
        <w:t xml:space="preserve">: D3.js, Tailwind CSS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